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390B" w14:textId="62F100BF" w:rsidR="00CD0D13" w:rsidRPr="00CD0D13" w:rsidRDefault="00CD0D13" w:rsidP="00CD0D13">
      <w:pPr>
        <w:jc w:val="center"/>
        <w:rPr>
          <w:b/>
          <w:bCs/>
        </w:rPr>
      </w:pPr>
      <w:r>
        <w:rPr>
          <w:b/>
          <w:bCs/>
        </w:rPr>
        <w:t>Standard Operating Procedure</w:t>
      </w:r>
    </w:p>
    <w:p w14:paraId="73D1C755" w14:textId="77777777" w:rsidR="00CD0D13" w:rsidRDefault="00CD0D13" w:rsidP="00CD0D13">
      <w:pPr>
        <w:rPr>
          <w:b/>
          <w:bCs/>
        </w:rPr>
      </w:pPr>
    </w:p>
    <w:p w14:paraId="68A80075" w14:textId="337392C1" w:rsidR="00CD0D13" w:rsidRPr="00CD0D13" w:rsidRDefault="00CD0D13" w:rsidP="00CD0D13">
      <w:pPr>
        <w:rPr>
          <w:b/>
          <w:bCs/>
        </w:rPr>
      </w:pPr>
      <w:r w:rsidRPr="00CD0D13">
        <w:rPr>
          <w:b/>
          <w:bCs/>
        </w:rPr>
        <w:t>Title: Urinalysis with Microscopy</w:t>
      </w:r>
    </w:p>
    <w:p w14:paraId="406074B2" w14:textId="77777777" w:rsidR="00CD0D13" w:rsidRDefault="00CD0D13" w:rsidP="00CD0D13">
      <w:pPr>
        <w:rPr>
          <w:b/>
          <w:bCs/>
        </w:rPr>
      </w:pPr>
    </w:p>
    <w:p w14:paraId="102681D1" w14:textId="52B68D88" w:rsidR="00CD0D13" w:rsidRPr="00CD0D13" w:rsidRDefault="00CD0D13" w:rsidP="00CD0D13">
      <w:pPr>
        <w:rPr>
          <w:b/>
          <w:bCs/>
        </w:rPr>
      </w:pPr>
      <w:r w:rsidRPr="00CD0D13">
        <w:rPr>
          <w:b/>
          <w:bCs/>
        </w:rPr>
        <w:t>Purpose:</w:t>
      </w:r>
    </w:p>
    <w:p w14:paraId="304EE553" w14:textId="77777777" w:rsidR="00CD0D13" w:rsidRPr="00CD0D13" w:rsidRDefault="00CD0D13" w:rsidP="00CD0D13">
      <w:r w:rsidRPr="00CD0D13">
        <w:t>To provide a standardized method for performing urinalysis with microscopy for the detection and quantification of cells, casts, crystals, and other components in urine.</w:t>
      </w:r>
    </w:p>
    <w:p w14:paraId="2309D0AF" w14:textId="77777777" w:rsidR="00CD0D13" w:rsidRDefault="00CD0D13" w:rsidP="00CD0D13">
      <w:pPr>
        <w:rPr>
          <w:b/>
          <w:bCs/>
        </w:rPr>
      </w:pPr>
    </w:p>
    <w:p w14:paraId="5DC0760B" w14:textId="4F69A5C8" w:rsidR="00CD0D13" w:rsidRPr="00CD0D13" w:rsidRDefault="00CD0D13" w:rsidP="00CD0D13">
      <w:pPr>
        <w:rPr>
          <w:b/>
          <w:bCs/>
        </w:rPr>
      </w:pPr>
      <w:r w:rsidRPr="00CD0D13">
        <w:rPr>
          <w:b/>
          <w:bCs/>
        </w:rPr>
        <w:t>Scope:</w:t>
      </w:r>
    </w:p>
    <w:p w14:paraId="3B7D7C7B" w14:textId="77777777" w:rsidR="00CD0D13" w:rsidRPr="00CD0D13" w:rsidRDefault="00CD0D13" w:rsidP="00CD0D13">
      <w:r w:rsidRPr="00CD0D13">
        <w:t>This procedure applies to laboratory staff performing urinalysis in clinical laboratories.</w:t>
      </w:r>
    </w:p>
    <w:p w14:paraId="34FD9B59" w14:textId="77777777" w:rsidR="00CD0D13" w:rsidRDefault="00CD0D13" w:rsidP="00CD0D13">
      <w:pPr>
        <w:rPr>
          <w:b/>
          <w:bCs/>
        </w:rPr>
      </w:pPr>
    </w:p>
    <w:p w14:paraId="581D5785" w14:textId="4A979A0C" w:rsidR="00CD0D13" w:rsidRPr="00CD0D13" w:rsidRDefault="00CD0D13" w:rsidP="00CD0D13">
      <w:pPr>
        <w:rPr>
          <w:b/>
          <w:bCs/>
        </w:rPr>
      </w:pPr>
      <w:r w:rsidRPr="00CD0D13">
        <w:rPr>
          <w:b/>
          <w:bCs/>
        </w:rPr>
        <w:t>Materials and Equipment:</w:t>
      </w:r>
    </w:p>
    <w:p w14:paraId="78B3652D" w14:textId="77777777" w:rsidR="00CD0D13" w:rsidRPr="00CD0D13" w:rsidRDefault="00CD0D13" w:rsidP="00CD0D13">
      <w:pPr>
        <w:numPr>
          <w:ilvl w:val="0"/>
          <w:numId w:val="1"/>
        </w:numPr>
      </w:pPr>
      <w:r w:rsidRPr="00CD0D13">
        <w:t>Clean urine specimen container (sterile, if possible)</w:t>
      </w:r>
    </w:p>
    <w:p w14:paraId="153D63B7" w14:textId="77777777" w:rsidR="00CD0D13" w:rsidRPr="00CD0D13" w:rsidRDefault="00CD0D13" w:rsidP="00CD0D13">
      <w:pPr>
        <w:numPr>
          <w:ilvl w:val="0"/>
          <w:numId w:val="1"/>
        </w:numPr>
      </w:pPr>
      <w:r w:rsidRPr="00CD0D13">
        <w:t>Centrifuge tubes (10-12 mL capacity)</w:t>
      </w:r>
    </w:p>
    <w:p w14:paraId="6F271A66" w14:textId="77777777" w:rsidR="00CD0D13" w:rsidRPr="00CD0D13" w:rsidRDefault="00CD0D13" w:rsidP="00CD0D13">
      <w:pPr>
        <w:numPr>
          <w:ilvl w:val="0"/>
          <w:numId w:val="1"/>
        </w:numPr>
      </w:pPr>
      <w:r w:rsidRPr="00CD0D13">
        <w:t>Centrifuge</w:t>
      </w:r>
    </w:p>
    <w:p w14:paraId="4A2CC0BA" w14:textId="77777777" w:rsidR="00CD0D13" w:rsidRPr="00CD0D13" w:rsidRDefault="00CD0D13" w:rsidP="00CD0D13">
      <w:pPr>
        <w:numPr>
          <w:ilvl w:val="0"/>
          <w:numId w:val="1"/>
        </w:numPr>
      </w:pPr>
      <w:r w:rsidRPr="00CD0D13">
        <w:t>Microscope slides and cover slips</w:t>
      </w:r>
    </w:p>
    <w:p w14:paraId="31EA7B35" w14:textId="77777777" w:rsidR="00CD0D13" w:rsidRPr="00CD0D13" w:rsidRDefault="00CD0D13" w:rsidP="00CD0D13">
      <w:pPr>
        <w:numPr>
          <w:ilvl w:val="0"/>
          <w:numId w:val="1"/>
        </w:numPr>
      </w:pPr>
      <w:r w:rsidRPr="00CD0D13">
        <w:t>Micropipette (or Pasteur pipette)</w:t>
      </w:r>
    </w:p>
    <w:p w14:paraId="0B857FB7" w14:textId="77777777" w:rsidR="00CD0D13" w:rsidRPr="00CD0D13" w:rsidRDefault="00CD0D13" w:rsidP="00CD0D13">
      <w:pPr>
        <w:numPr>
          <w:ilvl w:val="0"/>
          <w:numId w:val="1"/>
        </w:numPr>
      </w:pPr>
      <w:r w:rsidRPr="00CD0D13">
        <w:t>Microscopy stains (if needed)</w:t>
      </w:r>
    </w:p>
    <w:p w14:paraId="1B8152B2" w14:textId="77777777" w:rsidR="00CD0D13" w:rsidRPr="00CD0D13" w:rsidRDefault="00CD0D13" w:rsidP="00CD0D13">
      <w:pPr>
        <w:numPr>
          <w:ilvl w:val="0"/>
          <w:numId w:val="1"/>
        </w:numPr>
      </w:pPr>
      <w:r w:rsidRPr="00CD0D13">
        <w:t>Standard light microscope</w:t>
      </w:r>
    </w:p>
    <w:p w14:paraId="4B4E2784" w14:textId="77777777" w:rsidR="00CD0D13" w:rsidRPr="00CD0D13" w:rsidRDefault="00CD0D13" w:rsidP="00CD0D13">
      <w:pPr>
        <w:numPr>
          <w:ilvl w:val="0"/>
          <w:numId w:val="1"/>
        </w:numPr>
      </w:pPr>
      <w:r w:rsidRPr="00CD0D13">
        <w:rPr>
          <w:b/>
          <w:bCs/>
        </w:rPr>
        <w:t>Gauze</w:t>
      </w:r>
      <w:r w:rsidRPr="00CD0D13">
        <w:t> (for urine collection assistance or cleaning purposes)</w:t>
      </w:r>
    </w:p>
    <w:p w14:paraId="104EDD48" w14:textId="77777777" w:rsidR="00CD0D13" w:rsidRPr="00CD0D13" w:rsidRDefault="00CD0D13" w:rsidP="00CD0D13">
      <w:pPr>
        <w:numPr>
          <w:ilvl w:val="0"/>
          <w:numId w:val="1"/>
        </w:numPr>
      </w:pPr>
      <w:r w:rsidRPr="00CD0D13">
        <w:rPr>
          <w:b/>
          <w:bCs/>
        </w:rPr>
        <w:t>Towelettes</w:t>
      </w:r>
      <w:r w:rsidRPr="00CD0D13">
        <w:t> (for cleaning pipettes and general surface cleaning)</w:t>
      </w:r>
    </w:p>
    <w:p w14:paraId="3C8BBCF7" w14:textId="77777777" w:rsidR="00CD0D13" w:rsidRPr="00CD0D13" w:rsidRDefault="00CD0D13" w:rsidP="00CD0D13">
      <w:pPr>
        <w:numPr>
          <w:ilvl w:val="0"/>
          <w:numId w:val="1"/>
        </w:numPr>
      </w:pPr>
      <w:r w:rsidRPr="00CD0D13">
        <w:rPr>
          <w:b/>
          <w:bCs/>
        </w:rPr>
        <w:t>Liquichek Urinalysis Control</w:t>
      </w:r>
      <w:r w:rsidRPr="00CD0D13">
        <w:t> or </w:t>
      </w:r>
      <w:r w:rsidRPr="00CD0D13">
        <w:rPr>
          <w:b/>
          <w:bCs/>
        </w:rPr>
        <w:t>Quantimetrix Dropper Urine Control</w:t>
      </w:r>
      <w:r w:rsidRPr="00CD0D13">
        <w:t> (Normal and Abnormal, 10 mL each per test)</w:t>
      </w:r>
    </w:p>
    <w:p w14:paraId="4EE91353" w14:textId="77777777" w:rsidR="00CD0D13" w:rsidRDefault="00CD0D13" w:rsidP="00CD0D13">
      <w:pPr>
        <w:rPr>
          <w:b/>
          <w:bCs/>
        </w:rPr>
      </w:pPr>
    </w:p>
    <w:p w14:paraId="57DD3735" w14:textId="003D68C6" w:rsidR="00CD0D13" w:rsidRPr="00CD0D13" w:rsidRDefault="00CD0D13" w:rsidP="00CD0D13">
      <w:pPr>
        <w:rPr>
          <w:b/>
          <w:bCs/>
        </w:rPr>
      </w:pPr>
      <w:r w:rsidRPr="00CD0D13">
        <w:rPr>
          <w:b/>
          <w:bCs/>
        </w:rPr>
        <w:t>Specimen:</w:t>
      </w:r>
    </w:p>
    <w:p w14:paraId="5C9BC02C" w14:textId="5B4E0B63" w:rsidR="00CD0D13" w:rsidRPr="00CD0D13" w:rsidRDefault="00CD0D13" w:rsidP="00CD0D13">
      <w:pPr>
        <w:numPr>
          <w:ilvl w:val="0"/>
          <w:numId w:val="2"/>
        </w:numPr>
      </w:pPr>
      <w:r w:rsidRPr="00CD0D13">
        <w:t xml:space="preserve">Freshly collected urine specimen (preferably midstream </w:t>
      </w:r>
      <w:r w:rsidRPr="00CD0D13">
        <w:t>clean catch</w:t>
      </w:r>
      <w:r w:rsidRPr="00CD0D13">
        <w:t>).</w:t>
      </w:r>
    </w:p>
    <w:p w14:paraId="69DD7937" w14:textId="77777777" w:rsidR="00CD0D13" w:rsidRDefault="00CD0D13" w:rsidP="00CD0D13">
      <w:pPr>
        <w:rPr>
          <w:b/>
          <w:bCs/>
        </w:rPr>
      </w:pPr>
    </w:p>
    <w:p w14:paraId="5E28429B" w14:textId="5E97351D" w:rsidR="00CD0D13" w:rsidRPr="00CD0D13" w:rsidRDefault="00CD0D13" w:rsidP="00CD0D13">
      <w:pPr>
        <w:rPr>
          <w:b/>
          <w:bCs/>
        </w:rPr>
      </w:pPr>
      <w:r w:rsidRPr="00CD0D13">
        <w:rPr>
          <w:b/>
          <w:bCs/>
        </w:rPr>
        <w:t>Procedure:</w:t>
      </w:r>
    </w:p>
    <w:p w14:paraId="4990205B" w14:textId="77777777" w:rsidR="00CD0D13" w:rsidRPr="00CD0D13" w:rsidRDefault="00CD0D13" w:rsidP="00CD0D13">
      <w:pPr>
        <w:rPr>
          <w:b/>
          <w:bCs/>
        </w:rPr>
      </w:pPr>
      <w:r w:rsidRPr="00CD0D13">
        <w:rPr>
          <w:b/>
          <w:bCs/>
        </w:rPr>
        <w:t>1. Specimen Collection and Handling:</w:t>
      </w:r>
    </w:p>
    <w:p w14:paraId="39361A0D" w14:textId="77777777" w:rsidR="00CD0D13" w:rsidRPr="00CD0D13" w:rsidRDefault="00CD0D13" w:rsidP="00CD0D13">
      <w:r w:rsidRPr="00CD0D13">
        <w:t>1.1. Ensure the urine sample is collected properly in a clean container. 1.2. Provide sterile </w:t>
      </w:r>
      <w:r w:rsidRPr="00CD0D13">
        <w:rPr>
          <w:b/>
          <w:bCs/>
        </w:rPr>
        <w:t>gauze</w:t>
      </w:r>
      <w:r w:rsidRPr="00CD0D13">
        <w:t> and </w:t>
      </w:r>
      <w:r w:rsidRPr="00CD0D13">
        <w:rPr>
          <w:b/>
          <w:bCs/>
        </w:rPr>
        <w:t>towelettes</w:t>
      </w:r>
      <w:r w:rsidRPr="00CD0D13">
        <w:t> to the patient for hygiene before and after urine collection (for clean-catch, midstream sample collection). 1.3. Process the urine within 2 hours of collection. If a delay is unavoidable, store the sample in a refrigerator (2–8°C) for up to 24 hours. 1.4. Mix the urine sample gently before analysis.</w:t>
      </w:r>
    </w:p>
    <w:p w14:paraId="6B923A23" w14:textId="77777777" w:rsidR="00CD0D13" w:rsidRPr="00CD0D13" w:rsidRDefault="00CD0D13" w:rsidP="00CD0D13">
      <w:pPr>
        <w:rPr>
          <w:b/>
          <w:bCs/>
        </w:rPr>
      </w:pPr>
      <w:r w:rsidRPr="00CD0D13">
        <w:rPr>
          <w:b/>
          <w:bCs/>
        </w:rPr>
        <w:t>2. Physical Examination:</w:t>
      </w:r>
    </w:p>
    <w:p w14:paraId="63CD539D" w14:textId="774ED1E3" w:rsidR="00CD0D13" w:rsidRPr="00CD0D13" w:rsidRDefault="00CD0D13" w:rsidP="00CD0D13">
      <w:r w:rsidRPr="00CD0D13">
        <w:t>2.1. </w:t>
      </w:r>
      <w:r w:rsidRPr="00CD0D13">
        <w:rPr>
          <w:b/>
          <w:bCs/>
        </w:rPr>
        <w:t>Colour</w:t>
      </w:r>
      <w:r w:rsidRPr="00CD0D13">
        <w:t xml:space="preserve">: Visually inspect the urine sample and note the </w:t>
      </w:r>
      <w:r w:rsidRPr="00CD0D13">
        <w:t>colour</w:t>
      </w:r>
      <w:r w:rsidRPr="00CD0D13">
        <w:t xml:space="preserve"> (e.g., yellow, amber, red). 2.2. </w:t>
      </w:r>
      <w:r w:rsidRPr="00CD0D13">
        <w:rPr>
          <w:b/>
          <w:bCs/>
        </w:rPr>
        <w:t>Clarity</w:t>
      </w:r>
      <w:r w:rsidRPr="00CD0D13">
        <w:t>: Observe the clarity of the urine (clear, cloudy, turbid).</w:t>
      </w:r>
    </w:p>
    <w:p w14:paraId="570D9476" w14:textId="77777777" w:rsidR="00CD0D13" w:rsidRPr="00CD0D13" w:rsidRDefault="00CD0D13" w:rsidP="00CD0D13">
      <w:pPr>
        <w:rPr>
          <w:b/>
          <w:bCs/>
        </w:rPr>
      </w:pPr>
      <w:r w:rsidRPr="00CD0D13">
        <w:rPr>
          <w:b/>
          <w:bCs/>
        </w:rPr>
        <w:t>3. Chemical Analysis (Optional):</w:t>
      </w:r>
    </w:p>
    <w:p w14:paraId="3F055852" w14:textId="77777777" w:rsidR="00CD0D13" w:rsidRPr="00CD0D13" w:rsidRDefault="00CD0D13" w:rsidP="00CD0D13">
      <w:r w:rsidRPr="00CD0D13">
        <w:t>3.1. Perform a dipstick test for chemical analysis, following the manufacturer’s instructions. Record results for:</w:t>
      </w:r>
    </w:p>
    <w:p w14:paraId="4B1A1961" w14:textId="77777777" w:rsidR="00CD0D13" w:rsidRPr="00CD0D13" w:rsidRDefault="00CD0D13" w:rsidP="00CD0D13">
      <w:pPr>
        <w:numPr>
          <w:ilvl w:val="0"/>
          <w:numId w:val="3"/>
        </w:numPr>
      </w:pPr>
      <w:r w:rsidRPr="00CD0D13">
        <w:t>pH</w:t>
      </w:r>
    </w:p>
    <w:p w14:paraId="434C850A" w14:textId="77777777" w:rsidR="00CD0D13" w:rsidRPr="00CD0D13" w:rsidRDefault="00CD0D13" w:rsidP="00CD0D13">
      <w:pPr>
        <w:numPr>
          <w:ilvl w:val="0"/>
          <w:numId w:val="3"/>
        </w:numPr>
      </w:pPr>
      <w:r w:rsidRPr="00CD0D13">
        <w:t>Protein</w:t>
      </w:r>
    </w:p>
    <w:p w14:paraId="6998B290" w14:textId="77777777" w:rsidR="00CD0D13" w:rsidRPr="00CD0D13" w:rsidRDefault="00CD0D13" w:rsidP="00CD0D13">
      <w:pPr>
        <w:numPr>
          <w:ilvl w:val="0"/>
          <w:numId w:val="3"/>
        </w:numPr>
      </w:pPr>
      <w:r w:rsidRPr="00CD0D13">
        <w:t>Glucose</w:t>
      </w:r>
    </w:p>
    <w:p w14:paraId="220727AA" w14:textId="77777777" w:rsidR="00CD0D13" w:rsidRPr="00CD0D13" w:rsidRDefault="00CD0D13" w:rsidP="00CD0D13">
      <w:pPr>
        <w:numPr>
          <w:ilvl w:val="0"/>
          <w:numId w:val="3"/>
        </w:numPr>
      </w:pPr>
      <w:r w:rsidRPr="00CD0D13">
        <w:t>Ketones</w:t>
      </w:r>
    </w:p>
    <w:p w14:paraId="07896713" w14:textId="77777777" w:rsidR="00CD0D13" w:rsidRPr="00CD0D13" w:rsidRDefault="00CD0D13" w:rsidP="00CD0D13">
      <w:pPr>
        <w:numPr>
          <w:ilvl w:val="0"/>
          <w:numId w:val="3"/>
        </w:numPr>
      </w:pPr>
      <w:r w:rsidRPr="00CD0D13">
        <w:t>Blood</w:t>
      </w:r>
    </w:p>
    <w:p w14:paraId="3D43EDDD" w14:textId="77777777" w:rsidR="00CD0D13" w:rsidRPr="00CD0D13" w:rsidRDefault="00CD0D13" w:rsidP="00CD0D13">
      <w:pPr>
        <w:numPr>
          <w:ilvl w:val="0"/>
          <w:numId w:val="3"/>
        </w:numPr>
      </w:pPr>
      <w:r w:rsidRPr="00CD0D13">
        <w:t>Leukocyte esterase</w:t>
      </w:r>
    </w:p>
    <w:p w14:paraId="72090655" w14:textId="77777777" w:rsidR="00CD0D13" w:rsidRPr="00CD0D13" w:rsidRDefault="00CD0D13" w:rsidP="00CD0D13">
      <w:pPr>
        <w:numPr>
          <w:ilvl w:val="0"/>
          <w:numId w:val="3"/>
        </w:numPr>
      </w:pPr>
      <w:r w:rsidRPr="00CD0D13">
        <w:t>Nitrite</w:t>
      </w:r>
    </w:p>
    <w:p w14:paraId="5F44DCEB" w14:textId="77777777" w:rsidR="00CD0D13" w:rsidRPr="00CD0D13" w:rsidRDefault="00CD0D13" w:rsidP="00CD0D13">
      <w:pPr>
        <w:numPr>
          <w:ilvl w:val="0"/>
          <w:numId w:val="3"/>
        </w:numPr>
      </w:pPr>
      <w:r w:rsidRPr="00CD0D13">
        <w:lastRenderedPageBreak/>
        <w:t>Bilirubin</w:t>
      </w:r>
    </w:p>
    <w:p w14:paraId="6FDC0EE4" w14:textId="77777777" w:rsidR="00CD0D13" w:rsidRPr="00CD0D13" w:rsidRDefault="00CD0D13" w:rsidP="00CD0D13">
      <w:pPr>
        <w:numPr>
          <w:ilvl w:val="0"/>
          <w:numId w:val="3"/>
        </w:numPr>
      </w:pPr>
      <w:r w:rsidRPr="00CD0D13">
        <w:t>Urobilinogen</w:t>
      </w:r>
    </w:p>
    <w:p w14:paraId="683433C4" w14:textId="77777777" w:rsidR="00CD0D13" w:rsidRPr="00CD0D13" w:rsidRDefault="00CD0D13" w:rsidP="00CD0D13">
      <w:pPr>
        <w:numPr>
          <w:ilvl w:val="0"/>
          <w:numId w:val="3"/>
        </w:numPr>
      </w:pPr>
      <w:r w:rsidRPr="00CD0D13">
        <w:t>Specific gravity</w:t>
      </w:r>
    </w:p>
    <w:p w14:paraId="00F646BA" w14:textId="77777777" w:rsidR="00CD0D13" w:rsidRDefault="00CD0D13" w:rsidP="00CD0D13">
      <w:pPr>
        <w:rPr>
          <w:b/>
          <w:bCs/>
        </w:rPr>
      </w:pPr>
    </w:p>
    <w:p w14:paraId="35B2D89F" w14:textId="70803175" w:rsidR="00CD0D13" w:rsidRPr="00CD0D13" w:rsidRDefault="00CD0D13" w:rsidP="00CD0D13">
      <w:pPr>
        <w:rPr>
          <w:b/>
          <w:bCs/>
        </w:rPr>
      </w:pPr>
      <w:r w:rsidRPr="00CD0D13">
        <w:rPr>
          <w:b/>
          <w:bCs/>
        </w:rPr>
        <w:t>4. Preparation for Microscopy:</w:t>
      </w:r>
    </w:p>
    <w:p w14:paraId="292D0D40" w14:textId="77777777" w:rsidR="00CD0D13" w:rsidRPr="00CD0D13" w:rsidRDefault="00CD0D13" w:rsidP="00CD0D13">
      <w:r w:rsidRPr="00CD0D13">
        <w:t>4.1. Pour 10-12 mL of well-mixed urine into a centrifuge tube. 4.2. Centrifuge the specimen at 1500-2000 RPM for 5 minutes. 4.3. Carefully decant the supernatant, leaving a small amount of urine (approximately 0.5 mL) with the sediment. 4.4. Resuspend the sediment by gently tapping the tube or using a pipette. 4.5. Use </w:t>
      </w:r>
      <w:r w:rsidRPr="00CD0D13">
        <w:rPr>
          <w:b/>
          <w:bCs/>
        </w:rPr>
        <w:t>towelettes</w:t>
      </w:r>
      <w:r w:rsidRPr="00CD0D13">
        <w:t> to clean the micropipette between samples to avoid contamination.</w:t>
      </w:r>
    </w:p>
    <w:p w14:paraId="488F9EBA" w14:textId="77777777" w:rsidR="00CD0D13" w:rsidRDefault="00CD0D13" w:rsidP="00CD0D13">
      <w:pPr>
        <w:rPr>
          <w:b/>
          <w:bCs/>
        </w:rPr>
      </w:pPr>
    </w:p>
    <w:p w14:paraId="406220A6" w14:textId="0303EC5F" w:rsidR="00CD0D13" w:rsidRPr="00CD0D13" w:rsidRDefault="00CD0D13" w:rsidP="00CD0D13">
      <w:pPr>
        <w:rPr>
          <w:b/>
          <w:bCs/>
        </w:rPr>
      </w:pPr>
      <w:r w:rsidRPr="00CD0D13">
        <w:rPr>
          <w:b/>
          <w:bCs/>
        </w:rPr>
        <w:t>5. Microscopic Examination:</w:t>
      </w:r>
    </w:p>
    <w:p w14:paraId="0F8B5653" w14:textId="77777777" w:rsidR="00CD0D13" w:rsidRPr="00CD0D13" w:rsidRDefault="00CD0D13" w:rsidP="00CD0D13">
      <w:r w:rsidRPr="00CD0D13">
        <w:t>5.1. Place a drop of the resuspended sediment onto a clean microscope slide using a micropipette. 5.2. Cover the sample with a cover slip, avoiding air bubbles. 5.3. Examine the slide under low power (10x) and high power (40x) objectives.</w:t>
      </w:r>
    </w:p>
    <w:p w14:paraId="6F7B75B5" w14:textId="77777777" w:rsidR="00CD0D13" w:rsidRPr="00CD0D13" w:rsidRDefault="00CD0D13" w:rsidP="00CD0D13">
      <w:r w:rsidRPr="00CD0D13">
        <w:rPr>
          <w:b/>
          <w:bCs/>
        </w:rPr>
        <w:t>Look for the following elements</w:t>
      </w:r>
      <w:r w:rsidRPr="00CD0D13">
        <w:t>:</w:t>
      </w:r>
    </w:p>
    <w:p w14:paraId="6E5F8C80" w14:textId="77777777" w:rsidR="00CD0D13" w:rsidRPr="00CD0D13" w:rsidRDefault="00CD0D13" w:rsidP="00CD0D13">
      <w:pPr>
        <w:numPr>
          <w:ilvl w:val="0"/>
          <w:numId w:val="4"/>
        </w:numPr>
      </w:pPr>
      <w:r w:rsidRPr="00CD0D13">
        <w:rPr>
          <w:b/>
          <w:bCs/>
        </w:rPr>
        <w:t>Cells</w:t>
      </w:r>
      <w:r w:rsidRPr="00CD0D13">
        <w:t>:</w:t>
      </w:r>
    </w:p>
    <w:p w14:paraId="629DEC21" w14:textId="77777777" w:rsidR="00CD0D13" w:rsidRPr="00CD0D13" w:rsidRDefault="00CD0D13" w:rsidP="00CD0D13">
      <w:pPr>
        <w:numPr>
          <w:ilvl w:val="1"/>
          <w:numId w:val="4"/>
        </w:numPr>
      </w:pPr>
      <w:r w:rsidRPr="00CD0D13">
        <w:t>Red Blood Cells (RBCs): Count per HPF (high power field)</w:t>
      </w:r>
    </w:p>
    <w:p w14:paraId="5F78A1E7" w14:textId="77777777" w:rsidR="00CD0D13" w:rsidRPr="00CD0D13" w:rsidRDefault="00CD0D13" w:rsidP="00CD0D13">
      <w:pPr>
        <w:numPr>
          <w:ilvl w:val="1"/>
          <w:numId w:val="4"/>
        </w:numPr>
      </w:pPr>
      <w:r w:rsidRPr="00CD0D13">
        <w:t>White Blood Cells (WBCs): Count per HPF</w:t>
      </w:r>
    </w:p>
    <w:p w14:paraId="31E7F4AF" w14:textId="77777777" w:rsidR="00CD0D13" w:rsidRPr="00CD0D13" w:rsidRDefault="00CD0D13" w:rsidP="00CD0D13">
      <w:pPr>
        <w:numPr>
          <w:ilvl w:val="1"/>
          <w:numId w:val="4"/>
        </w:numPr>
      </w:pPr>
      <w:r w:rsidRPr="00CD0D13">
        <w:t>Epithelial cells (squamous, transitional)</w:t>
      </w:r>
    </w:p>
    <w:p w14:paraId="2AA2A848" w14:textId="77777777" w:rsidR="00CD0D13" w:rsidRPr="00CD0D13" w:rsidRDefault="00CD0D13" w:rsidP="00CD0D13">
      <w:pPr>
        <w:numPr>
          <w:ilvl w:val="0"/>
          <w:numId w:val="4"/>
        </w:numPr>
      </w:pPr>
      <w:r w:rsidRPr="00CD0D13">
        <w:rPr>
          <w:b/>
          <w:bCs/>
        </w:rPr>
        <w:t>Casts</w:t>
      </w:r>
      <w:r w:rsidRPr="00CD0D13">
        <w:t>:</w:t>
      </w:r>
    </w:p>
    <w:p w14:paraId="3D1E894E" w14:textId="77777777" w:rsidR="00CD0D13" w:rsidRPr="00CD0D13" w:rsidRDefault="00CD0D13" w:rsidP="00CD0D13">
      <w:pPr>
        <w:numPr>
          <w:ilvl w:val="1"/>
          <w:numId w:val="4"/>
        </w:numPr>
      </w:pPr>
      <w:r w:rsidRPr="00CD0D13">
        <w:t>Hyaline, granular, cellular, waxy casts (note type and quantity per LPF - low power field)</w:t>
      </w:r>
    </w:p>
    <w:p w14:paraId="5786432F" w14:textId="77777777" w:rsidR="00CD0D13" w:rsidRPr="00CD0D13" w:rsidRDefault="00CD0D13" w:rsidP="00CD0D13">
      <w:pPr>
        <w:numPr>
          <w:ilvl w:val="0"/>
          <w:numId w:val="4"/>
        </w:numPr>
      </w:pPr>
      <w:r w:rsidRPr="00CD0D13">
        <w:rPr>
          <w:b/>
          <w:bCs/>
        </w:rPr>
        <w:t>Crystals</w:t>
      </w:r>
      <w:r w:rsidRPr="00CD0D13">
        <w:t>:</w:t>
      </w:r>
    </w:p>
    <w:p w14:paraId="54CC57B6" w14:textId="77777777" w:rsidR="00CD0D13" w:rsidRPr="00CD0D13" w:rsidRDefault="00CD0D13" w:rsidP="00CD0D13">
      <w:pPr>
        <w:numPr>
          <w:ilvl w:val="1"/>
          <w:numId w:val="4"/>
        </w:numPr>
      </w:pPr>
      <w:r w:rsidRPr="00CD0D13">
        <w:t>Uric acid, calcium oxalate, triple phosphate, etc.</w:t>
      </w:r>
    </w:p>
    <w:p w14:paraId="3E4DC1B3" w14:textId="77777777" w:rsidR="00CD0D13" w:rsidRPr="00CD0D13" w:rsidRDefault="00CD0D13" w:rsidP="00CD0D13">
      <w:pPr>
        <w:numPr>
          <w:ilvl w:val="0"/>
          <w:numId w:val="4"/>
        </w:numPr>
      </w:pPr>
      <w:r w:rsidRPr="00CD0D13">
        <w:rPr>
          <w:b/>
          <w:bCs/>
        </w:rPr>
        <w:t>Bacteria, Yeast, and Parasites</w:t>
      </w:r>
      <w:r w:rsidRPr="00CD0D13">
        <w:t> (if present)</w:t>
      </w:r>
    </w:p>
    <w:p w14:paraId="480CCF09" w14:textId="77777777" w:rsidR="00CD0D13" w:rsidRPr="00CD0D13" w:rsidRDefault="00CD0D13" w:rsidP="00CD0D13">
      <w:pPr>
        <w:numPr>
          <w:ilvl w:val="0"/>
          <w:numId w:val="4"/>
        </w:numPr>
      </w:pPr>
      <w:r w:rsidRPr="00CD0D13">
        <w:rPr>
          <w:b/>
          <w:bCs/>
        </w:rPr>
        <w:t>Miscellaneous</w:t>
      </w:r>
      <w:r w:rsidRPr="00CD0D13">
        <w:t>:</w:t>
      </w:r>
    </w:p>
    <w:p w14:paraId="2E6F7266" w14:textId="77777777" w:rsidR="00CD0D13" w:rsidRPr="00CD0D13" w:rsidRDefault="00CD0D13" w:rsidP="00CD0D13">
      <w:pPr>
        <w:numPr>
          <w:ilvl w:val="1"/>
          <w:numId w:val="4"/>
        </w:numPr>
      </w:pPr>
      <w:r w:rsidRPr="00CD0D13">
        <w:t>Mucus threads, spermatozoa, etc.</w:t>
      </w:r>
    </w:p>
    <w:p w14:paraId="66694E0D" w14:textId="77777777" w:rsidR="00CD0D13" w:rsidRDefault="00CD0D13" w:rsidP="00CD0D13">
      <w:pPr>
        <w:rPr>
          <w:b/>
          <w:bCs/>
        </w:rPr>
      </w:pPr>
    </w:p>
    <w:p w14:paraId="04847CA3" w14:textId="48C91CF9" w:rsidR="00CD0D13" w:rsidRPr="00CD0D13" w:rsidRDefault="00CD0D13" w:rsidP="00CD0D13">
      <w:pPr>
        <w:rPr>
          <w:b/>
          <w:bCs/>
        </w:rPr>
      </w:pPr>
      <w:r w:rsidRPr="00CD0D13">
        <w:rPr>
          <w:b/>
          <w:bCs/>
        </w:rPr>
        <w:t>6. Quality Control Using Liquichek or Quantimetrix Urine Controls:</w:t>
      </w:r>
    </w:p>
    <w:p w14:paraId="69AE3AED" w14:textId="77777777" w:rsidR="00CD0D13" w:rsidRPr="00CD0D13" w:rsidRDefault="00CD0D13" w:rsidP="00CD0D13">
      <w:r w:rsidRPr="00CD0D13">
        <w:t>6.1. Include </w:t>
      </w:r>
      <w:r w:rsidRPr="00CD0D13">
        <w:rPr>
          <w:b/>
          <w:bCs/>
        </w:rPr>
        <w:t>Liquichek Urinalysis Control</w:t>
      </w:r>
      <w:r w:rsidRPr="00CD0D13">
        <w:t> or </w:t>
      </w:r>
      <w:r w:rsidRPr="00CD0D13">
        <w:rPr>
          <w:b/>
          <w:bCs/>
        </w:rPr>
        <w:t>Quantimetrix Dropper Urine Control</w:t>
      </w:r>
      <w:r w:rsidRPr="00CD0D13">
        <w:t> (Normal and Abnormal, 10 mL each) for every batch of tests or at the beginning of the testing day. 6.2. Prepare and process the controls exactly as you would a patient sample:</w:t>
      </w:r>
    </w:p>
    <w:p w14:paraId="5C177B66" w14:textId="77777777" w:rsidR="00CD0D13" w:rsidRPr="00CD0D13" w:rsidRDefault="00CD0D13" w:rsidP="00CD0D13">
      <w:pPr>
        <w:numPr>
          <w:ilvl w:val="0"/>
          <w:numId w:val="5"/>
        </w:numPr>
      </w:pPr>
      <w:r w:rsidRPr="00CD0D13">
        <w:t>Pour 10 mL of </w:t>
      </w:r>
      <w:r w:rsidRPr="00CD0D13">
        <w:rPr>
          <w:b/>
          <w:bCs/>
        </w:rPr>
        <w:t>Normal Control</w:t>
      </w:r>
      <w:r w:rsidRPr="00CD0D13">
        <w:t> and 10 mL of </w:t>
      </w:r>
      <w:r w:rsidRPr="00CD0D13">
        <w:rPr>
          <w:b/>
          <w:bCs/>
        </w:rPr>
        <w:t>Abnormal Control</w:t>
      </w:r>
      <w:r w:rsidRPr="00CD0D13">
        <w:t> into separate centrifuge tubes.</w:t>
      </w:r>
    </w:p>
    <w:p w14:paraId="0BE5E813" w14:textId="77777777" w:rsidR="00CD0D13" w:rsidRPr="00CD0D13" w:rsidRDefault="00CD0D13" w:rsidP="00CD0D13">
      <w:pPr>
        <w:numPr>
          <w:ilvl w:val="0"/>
          <w:numId w:val="5"/>
        </w:numPr>
      </w:pPr>
      <w:r w:rsidRPr="00CD0D13">
        <w:t>Centrifuge each at 1500-2000 RPM for 5 minutes.</w:t>
      </w:r>
    </w:p>
    <w:p w14:paraId="0E04E996" w14:textId="77777777" w:rsidR="00CD0D13" w:rsidRPr="00CD0D13" w:rsidRDefault="00CD0D13" w:rsidP="00CD0D13">
      <w:pPr>
        <w:numPr>
          <w:ilvl w:val="0"/>
          <w:numId w:val="5"/>
        </w:numPr>
      </w:pPr>
      <w:r w:rsidRPr="00CD0D13">
        <w:t>Perform microscopic analysis following the same steps outlined in </w:t>
      </w:r>
      <w:r w:rsidRPr="00CD0D13">
        <w:rPr>
          <w:b/>
          <w:bCs/>
        </w:rPr>
        <w:t>Step 5</w:t>
      </w:r>
      <w:r w:rsidRPr="00CD0D13">
        <w:t>. 6.3. Record control results to ensure they fall within the acceptable ranges provided by the control manufacturer. If the results are out of range, do not report patient results until the issue is resolved.</w:t>
      </w:r>
    </w:p>
    <w:p w14:paraId="7FB1EA92" w14:textId="77777777" w:rsidR="00CD0D13" w:rsidRDefault="00CD0D13" w:rsidP="00CD0D13">
      <w:pPr>
        <w:rPr>
          <w:b/>
          <w:bCs/>
        </w:rPr>
      </w:pPr>
    </w:p>
    <w:p w14:paraId="6D81DA4F" w14:textId="70E44181" w:rsidR="00CD0D13" w:rsidRPr="00CD0D13" w:rsidRDefault="00CD0D13" w:rsidP="00CD0D13">
      <w:pPr>
        <w:rPr>
          <w:b/>
          <w:bCs/>
        </w:rPr>
      </w:pPr>
      <w:r w:rsidRPr="00CD0D13">
        <w:rPr>
          <w:b/>
          <w:bCs/>
        </w:rPr>
        <w:t>7. Reporting:</w:t>
      </w:r>
    </w:p>
    <w:p w14:paraId="29A0F918" w14:textId="77777777" w:rsidR="00CD0D13" w:rsidRPr="00CD0D13" w:rsidRDefault="00CD0D13" w:rsidP="00CD0D13">
      <w:r w:rsidRPr="00CD0D13">
        <w:t>7.1. Report findings under each category (e.g., RBCs, WBCs, casts, crystals) with quantification, as follows:</w:t>
      </w:r>
    </w:p>
    <w:p w14:paraId="1F80D2E1" w14:textId="77777777" w:rsidR="00CD0D13" w:rsidRPr="00CD0D13" w:rsidRDefault="00CD0D13" w:rsidP="00CD0D13">
      <w:pPr>
        <w:numPr>
          <w:ilvl w:val="0"/>
          <w:numId w:val="6"/>
        </w:numPr>
      </w:pPr>
      <w:r w:rsidRPr="00CD0D13">
        <w:t>Cells: 0-2, 2-5, 5-10, 10-20, &gt;20 per HPF.</w:t>
      </w:r>
    </w:p>
    <w:p w14:paraId="2C26CE51" w14:textId="77777777" w:rsidR="00CD0D13" w:rsidRPr="00CD0D13" w:rsidRDefault="00CD0D13" w:rsidP="00CD0D13">
      <w:pPr>
        <w:numPr>
          <w:ilvl w:val="0"/>
          <w:numId w:val="6"/>
        </w:numPr>
      </w:pPr>
      <w:r w:rsidRPr="00CD0D13">
        <w:t>Casts: Rare, occasional, few, moderate, or many per LPF.</w:t>
      </w:r>
    </w:p>
    <w:p w14:paraId="67C5C553" w14:textId="77777777" w:rsidR="00CD0D13" w:rsidRPr="00CD0D13" w:rsidRDefault="00CD0D13" w:rsidP="00CD0D13">
      <w:pPr>
        <w:numPr>
          <w:ilvl w:val="0"/>
          <w:numId w:val="6"/>
        </w:numPr>
      </w:pPr>
      <w:r w:rsidRPr="00CD0D13">
        <w:lastRenderedPageBreak/>
        <w:t>Crystals: Identify and describe based on shape and presence.</w:t>
      </w:r>
    </w:p>
    <w:p w14:paraId="2930016E" w14:textId="77777777" w:rsidR="00CD0D13" w:rsidRPr="00CD0D13" w:rsidRDefault="00CD0D13" w:rsidP="00CD0D13">
      <w:pPr>
        <w:numPr>
          <w:ilvl w:val="0"/>
          <w:numId w:val="6"/>
        </w:numPr>
      </w:pPr>
      <w:r w:rsidRPr="00CD0D13">
        <w:t>Microorganisms: Presence or absence, with approximate quantification if possible.</w:t>
      </w:r>
    </w:p>
    <w:p w14:paraId="5472AC1A" w14:textId="77777777" w:rsidR="00CD0D13" w:rsidRDefault="00CD0D13" w:rsidP="00CD0D13">
      <w:pPr>
        <w:rPr>
          <w:b/>
          <w:bCs/>
        </w:rPr>
      </w:pPr>
    </w:p>
    <w:p w14:paraId="31B3B19A" w14:textId="6780D4DA" w:rsidR="00CD0D13" w:rsidRPr="00CD0D13" w:rsidRDefault="00CD0D13" w:rsidP="00CD0D13">
      <w:pPr>
        <w:rPr>
          <w:b/>
          <w:bCs/>
        </w:rPr>
      </w:pPr>
      <w:r w:rsidRPr="00CD0D13">
        <w:rPr>
          <w:b/>
          <w:bCs/>
        </w:rPr>
        <w:t>8. Quality Control:</w:t>
      </w:r>
    </w:p>
    <w:p w14:paraId="55B13636" w14:textId="77777777" w:rsidR="00CD0D13" w:rsidRPr="00CD0D13" w:rsidRDefault="00CD0D13" w:rsidP="00CD0D13">
      <w:r w:rsidRPr="00CD0D13">
        <w:t>8.1. Include positive and negative controls where applicable (e.g., using known samples with specific findings). 8.2. Regularly calibrate the microscope and centrifuge. 8.3. Perform and document proficiency testing at regular intervals.</w:t>
      </w:r>
    </w:p>
    <w:p w14:paraId="0A79AA95" w14:textId="77777777" w:rsidR="00CD0D13" w:rsidRPr="00CD0D13" w:rsidRDefault="00CD0D13" w:rsidP="00CD0D13">
      <w:pPr>
        <w:rPr>
          <w:b/>
          <w:bCs/>
        </w:rPr>
      </w:pPr>
      <w:r w:rsidRPr="00CD0D13">
        <w:rPr>
          <w:b/>
          <w:bCs/>
        </w:rPr>
        <w:t>Safety Precautions:</w:t>
      </w:r>
    </w:p>
    <w:p w14:paraId="7891DE5B" w14:textId="77777777" w:rsidR="00CD0D13" w:rsidRPr="00CD0D13" w:rsidRDefault="00CD0D13" w:rsidP="00CD0D13">
      <w:pPr>
        <w:numPr>
          <w:ilvl w:val="0"/>
          <w:numId w:val="7"/>
        </w:numPr>
      </w:pPr>
      <w:r w:rsidRPr="00CD0D13">
        <w:t>Wear appropriate personal protective equipment (PPE), including gloves and lab coat.</w:t>
      </w:r>
    </w:p>
    <w:p w14:paraId="0F0C4D29" w14:textId="77777777" w:rsidR="00CD0D13" w:rsidRPr="00CD0D13" w:rsidRDefault="00CD0D13" w:rsidP="00CD0D13">
      <w:pPr>
        <w:numPr>
          <w:ilvl w:val="0"/>
          <w:numId w:val="7"/>
        </w:numPr>
      </w:pPr>
      <w:r w:rsidRPr="00CD0D13">
        <w:t>Dispose of urine, gauze, and towelettes properly according to local biohazard waste regulations.</w:t>
      </w:r>
    </w:p>
    <w:p w14:paraId="65F8DA5C" w14:textId="77777777" w:rsidR="00CD0D13" w:rsidRPr="00CD0D13" w:rsidRDefault="00CD0D13" w:rsidP="00CD0D13">
      <w:pPr>
        <w:numPr>
          <w:ilvl w:val="0"/>
          <w:numId w:val="7"/>
        </w:numPr>
      </w:pPr>
      <w:r w:rsidRPr="00CD0D13">
        <w:t>Clean and disinfect work surfaces after the procedure.</w:t>
      </w:r>
    </w:p>
    <w:p w14:paraId="16DDEBAB" w14:textId="77777777" w:rsidR="00CD0D13" w:rsidRPr="00CD0D13" w:rsidRDefault="00CD0D13" w:rsidP="00CD0D13">
      <w:pPr>
        <w:rPr>
          <w:b/>
          <w:bCs/>
        </w:rPr>
      </w:pPr>
      <w:r w:rsidRPr="00CD0D13">
        <w:rPr>
          <w:b/>
          <w:bCs/>
        </w:rPr>
        <w:t>References:</w:t>
      </w:r>
    </w:p>
    <w:p w14:paraId="5AA6B658" w14:textId="77777777" w:rsidR="00CD0D13" w:rsidRPr="00CD0D13" w:rsidRDefault="00CD0D13" w:rsidP="00CD0D13">
      <w:pPr>
        <w:numPr>
          <w:ilvl w:val="0"/>
          <w:numId w:val="8"/>
        </w:numPr>
      </w:pPr>
      <w:r w:rsidRPr="00CD0D13">
        <w:t>Clinical and Laboratory Standards Institute (CLSI) guidelines.</w:t>
      </w:r>
    </w:p>
    <w:p w14:paraId="48AE22CA" w14:textId="77777777" w:rsidR="00CD0D13" w:rsidRPr="00CD0D13" w:rsidRDefault="00CD0D13" w:rsidP="00CD0D13">
      <w:pPr>
        <w:numPr>
          <w:ilvl w:val="0"/>
          <w:numId w:val="8"/>
        </w:numPr>
      </w:pPr>
      <w:r w:rsidRPr="00CD0D13">
        <w:t>Manufacturer’s instructions for urine dipstick, </w:t>
      </w:r>
      <w:r w:rsidRPr="00CD0D13">
        <w:rPr>
          <w:b/>
          <w:bCs/>
        </w:rPr>
        <w:t>Liquichek</w:t>
      </w:r>
      <w:r w:rsidRPr="00CD0D13">
        <w:t> or </w:t>
      </w:r>
      <w:r w:rsidRPr="00CD0D13">
        <w:rPr>
          <w:b/>
          <w:bCs/>
        </w:rPr>
        <w:t>Quantimetrix controls</w:t>
      </w:r>
      <w:r w:rsidRPr="00CD0D13">
        <w:t>, and microscopy reagents (if applicable).</w:t>
      </w:r>
    </w:p>
    <w:p w14:paraId="2A8A7405" w14:textId="77777777" w:rsidR="000539AC" w:rsidRDefault="000539AC"/>
    <w:sectPr w:rsidR="00053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67E"/>
    <w:multiLevelType w:val="multilevel"/>
    <w:tmpl w:val="7DB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176E"/>
    <w:multiLevelType w:val="multilevel"/>
    <w:tmpl w:val="F276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55D6D"/>
    <w:multiLevelType w:val="multilevel"/>
    <w:tmpl w:val="BE48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403A8"/>
    <w:multiLevelType w:val="multilevel"/>
    <w:tmpl w:val="C8E2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C73FE"/>
    <w:multiLevelType w:val="multilevel"/>
    <w:tmpl w:val="337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E5C74"/>
    <w:multiLevelType w:val="multilevel"/>
    <w:tmpl w:val="1742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D7867"/>
    <w:multiLevelType w:val="multilevel"/>
    <w:tmpl w:val="D12C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D2436"/>
    <w:multiLevelType w:val="multilevel"/>
    <w:tmpl w:val="D18C6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620071">
    <w:abstractNumId w:val="0"/>
  </w:num>
  <w:num w:numId="2" w16cid:durableId="417989393">
    <w:abstractNumId w:val="1"/>
  </w:num>
  <w:num w:numId="3" w16cid:durableId="1827282181">
    <w:abstractNumId w:val="3"/>
  </w:num>
  <w:num w:numId="4" w16cid:durableId="1985886856">
    <w:abstractNumId w:val="7"/>
  </w:num>
  <w:num w:numId="5" w16cid:durableId="1489516882">
    <w:abstractNumId w:val="5"/>
  </w:num>
  <w:num w:numId="6" w16cid:durableId="152572079">
    <w:abstractNumId w:val="4"/>
  </w:num>
  <w:num w:numId="7" w16cid:durableId="1950117250">
    <w:abstractNumId w:val="2"/>
  </w:num>
  <w:num w:numId="8" w16cid:durableId="78450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13"/>
    <w:rsid w:val="000539AC"/>
    <w:rsid w:val="003930FA"/>
    <w:rsid w:val="0078103D"/>
    <w:rsid w:val="00CD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EF2FE1"/>
  <w15:chartTrackingRefBased/>
  <w15:docId w15:val="{E4F27E0B-06B9-1648-ADF7-343A9FA8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D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D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D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D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D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D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D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D13"/>
    <w:rPr>
      <w:rFonts w:eastAsiaTheme="majorEastAsia" w:cstheme="majorBidi"/>
      <w:color w:val="272727" w:themeColor="text1" w:themeTint="D8"/>
    </w:rPr>
  </w:style>
  <w:style w:type="paragraph" w:styleId="Title">
    <w:name w:val="Title"/>
    <w:basedOn w:val="Normal"/>
    <w:next w:val="Normal"/>
    <w:link w:val="TitleChar"/>
    <w:uiPriority w:val="10"/>
    <w:qFormat/>
    <w:rsid w:val="00CD0D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D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D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0D13"/>
    <w:rPr>
      <w:i/>
      <w:iCs/>
      <w:color w:val="404040" w:themeColor="text1" w:themeTint="BF"/>
    </w:rPr>
  </w:style>
  <w:style w:type="paragraph" w:styleId="ListParagraph">
    <w:name w:val="List Paragraph"/>
    <w:basedOn w:val="Normal"/>
    <w:uiPriority w:val="34"/>
    <w:qFormat/>
    <w:rsid w:val="00CD0D13"/>
    <w:pPr>
      <w:ind w:left="720"/>
      <w:contextualSpacing/>
    </w:pPr>
  </w:style>
  <w:style w:type="character" w:styleId="IntenseEmphasis">
    <w:name w:val="Intense Emphasis"/>
    <w:basedOn w:val="DefaultParagraphFont"/>
    <w:uiPriority w:val="21"/>
    <w:qFormat/>
    <w:rsid w:val="00CD0D13"/>
    <w:rPr>
      <w:i/>
      <w:iCs/>
      <w:color w:val="0F4761" w:themeColor="accent1" w:themeShade="BF"/>
    </w:rPr>
  </w:style>
  <w:style w:type="paragraph" w:styleId="IntenseQuote">
    <w:name w:val="Intense Quote"/>
    <w:basedOn w:val="Normal"/>
    <w:next w:val="Normal"/>
    <w:link w:val="IntenseQuoteChar"/>
    <w:uiPriority w:val="30"/>
    <w:qFormat/>
    <w:rsid w:val="00CD0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D13"/>
    <w:rPr>
      <w:i/>
      <w:iCs/>
      <w:color w:val="0F4761" w:themeColor="accent1" w:themeShade="BF"/>
    </w:rPr>
  </w:style>
  <w:style w:type="character" w:styleId="IntenseReference">
    <w:name w:val="Intense Reference"/>
    <w:basedOn w:val="DefaultParagraphFont"/>
    <w:uiPriority w:val="32"/>
    <w:qFormat/>
    <w:rsid w:val="00CD0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BNVC</dc:creator>
  <cp:keywords/>
  <dc:description/>
  <cp:lastModifiedBy>BNVC</cp:lastModifiedBy>
  <cp:revision>1</cp:revision>
  <dcterms:created xsi:type="dcterms:W3CDTF">2024-10-17T18:26:00Z</dcterms:created>
  <dcterms:modified xsi:type="dcterms:W3CDTF">2024-10-17T18:29:00Z</dcterms:modified>
</cp:coreProperties>
</file>